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1. Climate Change 2001.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Third Assessment Report of the Intergovernmental Panel on Climate Change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IPCC (WG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 &amp; II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) (Cambridge Univ. Press, Cambridge, 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2. Hughes, L. Biological consequences of global warming: is the signal already apparent? Trends Ecol.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Evol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15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56±61 (2000).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3.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Wuethrich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B.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How climate change alters rhythms of the wild.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Science 287, 793±795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4. McCarty, J. P. Ecological consequences of recent climate change.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Conserv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Biol. 15(2), 320±331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Ottersen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G. et al. Ecological effects of the North Atlantic Oscillation.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Oecologia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128, 1±14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6. Walther, G.-R.,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Burga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C. A. &amp; Edwards, P. J. (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eds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) ``Fingerprints'' of Climate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ChangeÐAdapted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Behaviour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Shifting Species Ranges (Kluwer Academic/Plenum, New York, 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Bairlein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F. &amp;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Winkel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,W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. in Climate of the 21st Century: Changes and Risks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eds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Lozan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J. L.,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Graûl,H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.&amp;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Hupfer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P.)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278±282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Wissenschaftliche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Auswertungen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Hamburg, 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8.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Menzel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A. &amp; Estrella, N. in ``Fingerprints'' of Climate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ChangeÐAdapted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Behaviour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Shifting Species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Ranges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edsWalther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G.-R.,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Burga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C. A. &amp; Edwards, P. J.) 123±137 (Kluwer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Academic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,NewYork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Gatter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W. Timing and patterns of visible autumn migration: Can effects of global warming be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detected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? J.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Ornithol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133(4), 427±436 (1992).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10.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Menzel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A., Estrella, N. &amp; Fabian, P.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Spatial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temporal variability of the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phenological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seasons in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Germany from 1951±1996.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Glob.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Change Biol. 7, 657±666 (2001).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Menzel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A.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Fabrian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P. Growing season extended in Europe.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397, 659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12.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Myneni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R. B., Keeling, C. D., Tucker, C. J.,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Asrar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G.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Nemani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R. R. Increased plant growth in the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northern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high latitudes from 1981 to 1991.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386, 698±702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13. Keeling, C. D., Chin, J. F. S. &amp; Whorf, T. P. Increased activity of northern vegetation inferred from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atmospheric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CO2 measurements.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382, 146±149 (1996).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Forchhammer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C., Post, E.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Stenseth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N. C. Breeding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phenology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climate. Nature 391, 29±30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(1998).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15. Post, E.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Stenseth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N. C. Climatic variability, plant phenology, and northern ungulates.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Ecology 80,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1322±1339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16.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Ahas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R. Long-term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phyto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-,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ornitho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- and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ichthyophenological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time-series analyses in Estonia.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Int. J.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Biometeorol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42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119±123 (1999).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17. Bradley, N. L., Leopold, A. C., Ross, J.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Huffaker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W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Phenological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changes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re¯ect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climate change in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Wisconsin.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Proc.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Natl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Acad. Sci. USA 96, 9701±9704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18. Sparks, T.,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Heyen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H.,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Braslavska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O.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Lehikoinen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Are European birds migrating earlier? BTO</w:t>
      </w:r>
    </w:p>
    <w:p w:rsidR="0008503A" w:rsidRPr="0008503A" w:rsidRDefault="0008503A" w:rsidP="0008503A">
      <w:pPr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News 223, 8±9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19.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Huin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N. &amp; Sparks, T. H. Spring arrival patterns of the cuckoo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Cuculus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canorus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nightingale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Luscinia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megarhynchos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spotted ¯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ycatcher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Musciapa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striata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in Britain.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Bird Study 47, 22±31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20. Hoffman, A. A. &amp; Parsons, P. A. Extreme Environmental Change and Evolution (Cambridge Univ.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Press, Cambridge, 1997).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21. Woodward, F. I.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Plant Distribution (Cambridge Univ. Press, Cambridge, 1987).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22. Crick, H. Q. P. &amp; Sparks, T. H. Climate change related to egg-laying trends. Nature 399, 423±424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(1999).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23.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Easterling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,D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. R. et al. Climate extremes: observations, modeling, and impacts. Science 289, 2068±2074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(2000).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24.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Grabherr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G., Gottfried, M. &amp; Pauli, H. Climate effects on mountain plants.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Nature 369, 448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(1994).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25. Parmesan, C. et al.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Poleward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shifts in geographical ranges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butter¯y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species associated with regional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warming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399, 579±583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26. Parmesan, C.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species' range.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382, 765±766 (1996).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27. Karl, T. R., Knight, R. W.,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Easterling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D. R. &amp; Quayle, R. G. Indices of climate change for the United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States.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Bull. Am.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Meteorol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Soc. 77, 279±292 (1996).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28.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Nehring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S. Establishment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thermophilic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phytoplankton species in the North Sea: biological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indicators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climatic changes?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ICES J. Mar. Sci. 55, 818±823 (1996).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29. Walther, G.-R.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Climatic forcing on the dispersal of exotic species.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Phytocoenologia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30(3±4), 409±430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(2000).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30. Chisholm, J. R. M.,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Jaubert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Giaccone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G.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Caulerpa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taxifolia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in the northwest Mediterranean: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lastRenderedPageBreak/>
        <w:t>introduced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species or migrant for the Red Sea?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C. R. Acad. Sci. Life Sci. 318, 1219±1226 (1995).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Nieder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J., La Mesa, G.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Vacchi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Blenniidae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along the Italian coasts of the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Ligurian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the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Tyrrhenian Sea: Community structure and new records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Scartella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cristata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for northern Italy.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Cybium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24(4), 359±369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32. Dukes, J.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Mooney, H. A. Does global change increase the success of biological invaders? Trends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Evol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14(4), 135±139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33. Smith, R. I. L. Introduced plants in Antarctica: potential impacts and conservation issues.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Conserv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76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135±146 (1996).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34. Pugh, P. J. A. Non-indigenous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Acari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Antarctica and the sub-Antarctic islands.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Zool. J. Linn. Soc. 110,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207±217 (1994).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35. Epstein, P. R. et al.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Biological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physical signs of climate change: focus on mosquito-borne diseases.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Bull. Am.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Meteorol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Soc. 79(3), 409±417 (1998).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36. Brown, J. H.,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Valone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T. J. &amp; Curtin, C. G. Reorganization of an arid ecosystem in response to recent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change.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Proc.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Natl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Acad. Sci. USA 94, 9729±9733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Sagarin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R. D., Barry, J. P., Gilman, S. E. &amp; Baxter, C. H. Climate-related change in an intertidal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community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over short and long time scales. 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Monogr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69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465±490 (1999).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38. Pounds, J. A.,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Fogden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P.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L.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Campbell, J. H. Biological response to climate change on a tropical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mountain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398, 611±615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39. King, J. C.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Harangozo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S. A. Climate change in the western Antarctic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peninsula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since 1945: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observations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possible causes. Ann.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Glaciol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27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571±575 (1998).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40. Bergstrom, D. M.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Chown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S. L. Life at the front: history,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ecology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change on southern ocean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islands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Trends 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Evol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14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472±476 (1999).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Hoegh-Guldberg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O. Climate change, coral bleaching and the future of the world's coral reefs.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Mar.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Freshwat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Res. 50, 839±866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42.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Reaser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K.,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Pomerance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R., Thomas, P. O. Coral bleaching and global climate change: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scienti®c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®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ndings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policy recommendations.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Conserv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Biol. 14, 1500±1511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43. Convey, P. in ``Fingerprints'' of Climate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ChangeÐAdapted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Behaviour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Shifting Species Ranges (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eds</w:t>
      </w:r>
      <w:proofErr w:type="spellEnd"/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Walther, G.-R.,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Burga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C.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Edwards, P. J.)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17±42 (Kluwer Academic, New York, 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Bryant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,D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., Burke, L., McManus, J. &amp; Spalding, M. Reefs at Risk: a Map-based Indicator of Threats to the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World's Coral Reefs (World Resources Institute, Washington DC, 1998).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45. Smith, R. I. L. Plant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colonisation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response to climate change in the Antarctic.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Folia Fac. Sci. Nat. Univ.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Masarykianae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Brunensis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Geographia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25, 19±33 (2001).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46. Convey, P., Smith, R. I. L., Hodgson, D. A. &amp; Peat, H. J.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The ¯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ora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the South Sandwich Islands, with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particular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reference to the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in¯uence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geothermal heating. J.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Biogeogr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27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1279±1295 (2000).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47. Glynn, P.W. Coral reef bleaching in the 1980s and possible connections with global warming.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Trends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Evol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6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175±179 (1991).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48. Wilkinson, C. R. (ed.) Status of Coral Reefs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theWorld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: 2000 (Global Coral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ReefMonitoring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Network,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Australian Institute of Marine Science, Townsville, Australia, 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49. Brown, B. E. Coral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bleaching: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causes and consequences.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Coral Reefs 16, 129±138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50. Spencer, T.,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Teleki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T. A., Bradshaw, C. &amp; Spalding, M. Coral bleaching in the southern Seychelles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during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the 1997±1998 Indian Ocean warm event. Mar. Poll. Bull.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40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569±586 (2000).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Mumby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P. J. et al. Unprecedented bleaching-induced mortality in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Porites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spp. at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Rangiroa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Atoll,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French Polynesia.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Mar. Biol. 139(1), 183±189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52.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Loya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Y. et al. Coral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bleaching: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the winners and the losers. Ecol. Lett.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122±131 (2001).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53. Cunningham, D. M. &amp; Moors, P. J.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The decline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rockhopper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penguins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Eudyptes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chrysocome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at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Campbell Island, Southern Ocean and the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in¯uence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rising sea temperatures.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Emu 94, 27±36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(1994).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Barbraud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C.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Weimerskirch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H. Emperor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penguins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climate change. Nature 411, 183±186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(2001).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55.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Chown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S. L. &amp; Gaston, K. J. Exploring links between physiology and ecology at macro-scales: the role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of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respiratory metabolism in insects.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Biol. Rev. 74, 87±120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56.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Saetre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G.-P., Post, E.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Kral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M.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Can environmental ¯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uctuation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prevent competitive exclusion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in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sympatric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¯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ycatchers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? Proc. R. Soc.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Lond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 266, 1247±1251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lastRenderedPageBreak/>
        <w:t xml:space="preserve">57.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Fromentin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J.-M.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Planque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B.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Calanus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environment in the eastern North Atlantic.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2.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In¯uence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of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the North Atlantic Oscillation on C. ®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nmarchius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helgolandicus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Mar. 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Prog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 Ser. 134,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111±118 (1996).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58. Cushing, D. H. Population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Production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Regulation in the Sea: a Fisheries Perspective (Cambridge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Univ. Press, Cambridge, 1995).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59.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Wespestad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V., Fritz, L.W., Ingraham, J.W. &amp;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Megrey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B. A.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On the relationship between cannibalism,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variability, physical transport, and recruitment of Bering sea walleye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pollock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Theragra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chalcogramma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).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ICES J. Mar. Sci. 57, 272±278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60. Loeb, V. et al. Effects of sea-ice extent and krill or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salp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dominance on the Antarctic food web. Nature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387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897±900 (1997).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Polovina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J. Decadal variation in the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trans-Paci®c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migration of northern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blue®n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tuna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Thunnus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thynnus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) coherent with climate-induced change in prey abundance.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Fish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Oceanogr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5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114±119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(1996).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62.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Bakun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A. in Reinventing Fisheries Management (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eds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Pitcher, T. J., Hart, P. J. B.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Pauly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D.) 331±358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(Kluwer Academic, Dordrecht, 1998).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63. McGowan, J. A.,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Cayan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D. R. &amp; Dorman, L. M. Climate-ocean variability and ecosystem response in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the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Northeast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Paci®c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 Science 281, 210±217 (1998).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Planque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B.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FreÂdou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T.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Temperature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the recruitment of Atlantic cod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Gadus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mohrua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). Can. J.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Fish.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Aquat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Sci. 56, 2069±2077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65. Janzen, F. J. Climate-change and temperature-dependent sex determination in reptiles.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Proc.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Natl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Acad. Sci. USA 91, 7484±7490 (1994).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66.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Rhen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T. &amp; Lang, J. W. Among-family variation for environmental sex determination in reptiles.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Evolution 52, 1514±1520 (1998).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bookmarkStart w:id="0" w:name="_GoBack"/>
      <w:r w:rsidRPr="0008503A">
        <w:rPr>
          <w:rFonts w:asciiTheme="minorHAnsi" w:hAnsiTheme="minorHAnsi"/>
          <w:sz w:val="20"/>
          <w:szCs w:val="20"/>
          <w:lang w:eastAsia="en-US"/>
        </w:rPr>
        <w:t xml:space="preserve">67.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Beebee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T. J. C. Amphibian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breeding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climate change.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374, 219±220 (1995).</w:t>
      </w:r>
      <w:proofErr w:type="gramEnd"/>
    </w:p>
    <w:bookmarkEnd w:id="0"/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68.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Kiesecker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M.,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Blaustein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A. R. &amp; Belden,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L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. K. Complex causes of amphibian population declines.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410, 681±684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69. Both, C.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Visser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,M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. E. Adjustment to climate change is constrained by arrival date in a long-distance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migrant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bird.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411, 296±298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70.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Visser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Holleman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L. J. M. Warmer springs disrupt the synchrony of oak and winter moth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phenology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Proc. R. Soc.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Lond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 268, 289±294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Visser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,M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E., van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Noordwijk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A. J., Tinbergen, J.M.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Lessels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M.Warmer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springs lead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tomistimed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reproduction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in great tits (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Parus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major). Proc. R. Soc.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Lond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 265, 1867±1870 (1998).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72. Milner, J. M.,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Elston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D. A.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Albon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S. D. Estimating the contributions of population density and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climatic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¯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uctuations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to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interannual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variation in survival of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Soay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sheep. J. Anim. Ecol. 68, 1235±1247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(1999).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73. Post, E.,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Stenseth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N. C.,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Langvatn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R.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Fromentin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J.-M.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Global climate change and phenotypic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variation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among red deer cohorts. Proc. R. Soc.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Lond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 264, 1317±1324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Forchhammer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C.,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Clutton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-Brock, T. H.,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LindstroÈm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Albon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S. D.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Climate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population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density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induce long-term cohort variation in a northern ungulate.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J. Anim. Ecol. 70, 721±729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75. Grenfell, B. T. et al. Noise and determinism in synchronized sheep dynamics.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Nature 394, 674±677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(1998).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76. Post, E.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Forchhammer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M. C. Pervasive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in¯uence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large-scale climate in the dynamics of a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terrestrial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vertebrate community.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BMC Ecol. 1, 5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77. Post, E., Peterson, R.O.,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Stenseth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,N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C. &amp;McLaren, B. E. Ecosystem consequences of wolf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behavioural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response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to climate.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401, 905±907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78.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Pascual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M. &amp; Levin, S. A.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From individuals to population densities: searching for the intermediate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scale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nontrivial determinism.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Ecology 80, 2225±2236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79. Root, T. L. &amp; Schneider, S. H.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Can large-scale climatic models be linked with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multiscale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ecological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studies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?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Conserv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Biol. 7, 256±270 (1993).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80. Harrington, R.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Woiwod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I.&amp; Sparks, T. Climate change and trophic interactions.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Trends Ecol.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Evol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14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146±150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81.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Pitelka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L. F. &amp;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The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Plant Migration Workshop Group. Plant migration and climate change. Am. Sci.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85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, 464±473 (1997).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lastRenderedPageBreak/>
        <w:t xml:space="preserve">82. Roy, D. B. &amp; Sparks, T. H. Phenology of British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butter¯ies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climate change.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Glob.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Change Biol. 6,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407±416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83. Crick, H. Q. P., Dudley, C., Glue, D.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&amp; Thomson, D. L. UK birds are laying eggs earlier. Nature 388,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526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(1997).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84. Brown, J. L., Li, S.-H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.&amp;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Bhagabati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N. Long-term trend toward earlier breeding in an American bird: A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response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to global warming?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Proc.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Natl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Acad. Sci. USA 96, 5565±5569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85. Dunn, P. O. &amp; Winkler, D. W. Climate change has affected the breeding date of tree swallows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throughout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North America. Proc. R. Soc.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Lond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B 266, 2487±2490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86.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Inouye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,D.W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., Barr, B., Armitage, K.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B.&amp;Inouye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B.D. Climate change is affecting altitudinal migrants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and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hibernating species.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Proc.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Natl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Acad. Sci. USA 97, 1630±1633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87.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Kullman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L. 20th century climate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warming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tree-limit rise in the southern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Scandes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Sweden.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Ambio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30(2), 72±80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 xml:space="preserve">88.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Meshinev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T.,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Apostolova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I. &amp;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Koleva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, 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In¯uence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of warming on timberline rising: a case study on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Pinus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peuce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Griseb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Bulgaria.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Phytocoenologia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30(3±4), 431±438 (2000).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89. Wardle, P. &amp; Coleman, M. C. Evidence for rising upper limits of four native New Zealand forest trees.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NZ J. Bot. 30, 303±314 (1992).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90. Sturm, M., Racine,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C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.&amp;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>Tape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K. Increasing shrub abundance in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theArctic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411, 546±547 (2001).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91. Kennedy, A. D. Antarctic terrestrial ecosystem response to global environmental change.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Annu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Rev.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Ecol. Syst. 26, 683±704 (1995).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92. Holbrook, S. J., Schmitt, R. J. &amp; Stephens, J. S. Jr Changes in an assemblage of temperate reef ®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shes</w:t>
      </w:r>
      <w:proofErr w:type="spell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associated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with a climatic shift.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Ecol. Appl. 7, 1299±1310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>93. Southward, A. J., Hawkins, S. J. &amp; Burrows, M. T. Seventy years' observations of changes in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distribution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abundance of zooplankton and intertidal organisms in the western English Channel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in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relation to rising sea temperature.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J. Therm. Biol. 20, 127±155 (1995).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94.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Alheit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J. &amp; Hagen, E. Long-term climate forcing of European herring and sardine populations.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Fish.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Oceanogr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>.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6(2), 130±139 (1997).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95. Parmesan, C. in Evolution and Ecology Taking Flight: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Butter¯ies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as Model Systems (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eds</w:t>
      </w:r>
      <w:proofErr w:type="spellEnd"/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Boggs, C. L.,</w:t>
      </w:r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Watt, W. B. &amp; Ehrlich, P. R.)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(Univ. Chicago Press, Chicago, in the press).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96. Thomas, C. D. &amp; Lennon, J. J. Birds extend their ranges northwards. </w:t>
      </w: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Nature 399, 213 (1999).</w:t>
      </w:r>
      <w:proofErr w:type="gramEnd"/>
    </w:p>
    <w:p w:rsidR="0008503A" w:rsidRPr="0008503A" w:rsidRDefault="0008503A" w:rsidP="0008503A">
      <w:pPr>
        <w:suppressAutoHyphens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eastAsia="en-US"/>
        </w:rPr>
      </w:pPr>
      <w:r w:rsidRPr="0008503A">
        <w:rPr>
          <w:rFonts w:asciiTheme="minorHAnsi" w:hAnsiTheme="minorHAnsi"/>
          <w:sz w:val="20"/>
          <w:szCs w:val="20"/>
          <w:lang w:eastAsia="en-US"/>
        </w:rPr>
        <w:t xml:space="preserve">97.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Hersteinsson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, P. &amp; MacDonald, D. W.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Interspeci®c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competition and the geographical distribution of</w:t>
      </w:r>
    </w:p>
    <w:p w:rsidR="0008503A" w:rsidRPr="0008503A" w:rsidRDefault="0008503A" w:rsidP="0008503A">
      <w:pPr>
        <w:rPr>
          <w:rFonts w:asciiTheme="minorHAnsi" w:hAnsiTheme="minorHAnsi"/>
          <w:sz w:val="20"/>
          <w:szCs w:val="20"/>
        </w:rPr>
      </w:pPr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red</w:t>
      </w:r>
      <w:proofErr w:type="gram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arctic foxes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Vulpes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vulpes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and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Alopex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</w:t>
      </w:r>
      <w:proofErr w:type="spellStart"/>
      <w:r w:rsidRPr="0008503A">
        <w:rPr>
          <w:rFonts w:asciiTheme="minorHAnsi" w:hAnsiTheme="minorHAnsi"/>
          <w:sz w:val="20"/>
          <w:szCs w:val="20"/>
          <w:lang w:eastAsia="en-US"/>
        </w:rPr>
        <w:t>lagopus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. </w:t>
      </w:r>
      <w:proofErr w:type="spellStart"/>
      <w:proofErr w:type="gramStart"/>
      <w:r w:rsidRPr="0008503A">
        <w:rPr>
          <w:rFonts w:asciiTheme="minorHAnsi" w:hAnsiTheme="minorHAnsi"/>
          <w:sz w:val="20"/>
          <w:szCs w:val="20"/>
          <w:lang w:eastAsia="en-US"/>
        </w:rPr>
        <w:t>Oikos</w:t>
      </w:r>
      <w:proofErr w:type="spellEnd"/>
      <w:r w:rsidRPr="0008503A">
        <w:rPr>
          <w:rFonts w:asciiTheme="minorHAnsi" w:hAnsiTheme="minorHAnsi"/>
          <w:sz w:val="20"/>
          <w:szCs w:val="20"/>
          <w:lang w:eastAsia="en-US"/>
        </w:rPr>
        <w:t xml:space="preserve"> 64, 505±515 (1992).</w:t>
      </w:r>
      <w:proofErr w:type="gramEnd"/>
    </w:p>
    <w:p w:rsidR="0008503A" w:rsidRPr="0008503A" w:rsidRDefault="0008503A" w:rsidP="0008503A">
      <w:pPr>
        <w:rPr>
          <w:rFonts w:asciiTheme="minorHAnsi" w:hAnsiTheme="minorHAnsi"/>
          <w:sz w:val="20"/>
          <w:szCs w:val="20"/>
        </w:rPr>
      </w:pPr>
    </w:p>
    <w:p w:rsidR="00F94444" w:rsidRPr="0008503A" w:rsidRDefault="00F94444">
      <w:pPr>
        <w:rPr>
          <w:rFonts w:asciiTheme="minorHAnsi" w:hAnsiTheme="minorHAnsi"/>
          <w:sz w:val="20"/>
          <w:szCs w:val="20"/>
        </w:rPr>
      </w:pPr>
    </w:p>
    <w:sectPr w:rsidR="00F94444" w:rsidRPr="00085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3A"/>
    <w:rsid w:val="00061799"/>
    <w:rsid w:val="0008503A"/>
    <w:rsid w:val="00174592"/>
    <w:rsid w:val="002742F6"/>
    <w:rsid w:val="00353391"/>
    <w:rsid w:val="003E3C86"/>
    <w:rsid w:val="003E7D71"/>
    <w:rsid w:val="004039D0"/>
    <w:rsid w:val="004A034A"/>
    <w:rsid w:val="004C7D0D"/>
    <w:rsid w:val="005C7F7C"/>
    <w:rsid w:val="00604B52"/>
    <w:rsid w:val="00645264"/>
    <w:rsid w:val="006641F2"/>
    <w:rsid w:val="00740C44"/>
    <w:rsid w:val="007D3365"/>
    <w:rsid w:val="007F762D"/>
    <w:rsid w:val="00892BAD"/>
    <w:rsid w:val="008C7ED0"/>
    <w:rsid w:val="008E76C4"/>
    <w:rsid w:val="00AC2CB0"/>
    <w:rsid w:val="00C0601D"/>
    <w:rsid w:val="00C26D69"/>
    <w:rsid w:val="00C6108E"/>
    <w:rsid w:val="00C762B4"/>
    <w:rsid w:val="00DA1798"/>
    <w:rsid w:val="00DC2FDC"/>
    <w:rsid w:val="00DC73BF"/>
    <w:rsid w:val="00E73C1F"/>
    <w:rsid w:val="00EC1241"/>
    <w:rsid w:val="00F101C2"/>
    <w:rsid w:val="00F817DC"/>
    <w:rsid w:val="00F94444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Schmieder</dc:creator>
  <cp:lastModifiedBy>Schmieder</cp:lastModifiedBy>
  <cp:revision>1</cp:revision>
  <dcterms:created xsi:type="dcterms:W3CDTF">2014-01-15T03:52:00Z</dcterms:created>
  <dcterms:modified xsi:type="dcterms:W3CDTF">2014-01-15T20:16:00Z</dcterms:modified>
</cp:coreProperties>
</file>